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0F" w:rsidRPr="001E03A6" w:rsidRDefault="001E03A6" w:rsidP="00991CB2">
      <w:pPr>
        <w:spacing w:line="276" w:lineRule="auto"/>
        <w:rPr>
          <w:rFonts w:asciiTheme="minorHAnsi" w:hAnsiTheme="minorHAnsi" w:cstheme="minorHAnsi"/>
          <w:szCs w:val="22"/>
          <w:u w:val="single"/>
        </w:rPr>
      </w:pPr>
      <w:r w:rsidRPr="001E03A6">
        <w:rPr>
          <w:rFonts w:asciiTheme="minorHAnsi" w:hAnsiTheme="minorHAnsi" w:cstheme="minorHAnsi"/>
          <w:noProof/>
          <w:szCs w:val="22"/>
          <w:u w:val="single"/>
          <w:lang w:val="en-US" w:eastAsia="en-US"/>
        </w:rPr>
        <mc:AlternateContent>
          <mc:Choice Requires="wps">
            <w:drawing>
              <wp:anchor distT="45720" distB="45720" distL="114300" distR="114300" simplePos="0" relativeHeight="251660288" behindDoc="0" locked="0" layoutInCell="1" allowOverlap="1" wp14:anchorId="18338807" wp14:editId="0BF6216E">
                <wp:simplePos x="0" y="0"/>
                <wp:positionH relativeFrom="margin">
                  <wp:align>right</wp:align>
                </wp:positionH>
                <wp:positionV relativeFrom="paragraph">
                  <wp:posOffset>32385</wp:posOffset>
                </wp:positionV>
                <wp:extent cx="6115050" cy="45974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59740"/>
                        </a:xfrm>
                        <a:prstGeom prst="rect">
                          <a:avLst/>
                        </a:prstGeom>
                        <a:noFill/>
                        <a:ln w="9525">
                          <a:noFill/>
                          <a:miter lim="800000"/>
                          <a:headEnd/>
                          <a:tailEnd/>
                        </a:ln>
                      </wps:spPr>
                      <wps:txbx>
                        <w:txbxContent>
                          <w:p w:rsidR="001E03A6" w:rsidRPr="00DD41B2" w:rsidRDefault="00DD41B2">
                            <w:pPr>
                              <w:rPr>
                                <w:rFonts w:ascii="Gill Sans MT" w:hAnsi="Gill Sans MT"/>
                                <w:b/>
                                <w:color w:val="FFFFFF" w:themeColor="background1"/>
                                <w:sz w:val="28"/>
                                <w:lang w:val="de-DE"/>
                              </w:rPr>
                            </w:pPr>
                            <w:bookmarkStart w:id="0" w:name="_GoBack"/>
                            <w:r>
                              <w:rPr>
                                <w:rFonts w:ascii="Gill Sans MT" w:hAnsi="Gill Sans MT"/>
                                <w:b/>
                                <w:color w:val="FFFFFF" w:themeColor="background1"/>
                                <w:sz w:val="28"/>
                                <w:lang w:val="de-DE"/>
                              </w:rPr>
                              <w:t xml:space="preserve">The Dynamic Chemistry </w:t>
                            </w:r>
                            <w:proofErr w:type="spellStart"/>
                            <w:r>
                              <w:rPr>
                                <w:rFonts w:ascii="Gill Sans MT" w:hAnsi="Gill Sans MT"/>
                                <w:b/>
                                <w:color w:val="FFFFFF" w:themeColor="background1"/>
                                <w:sz w:val="28"/>
                                <w:lang w:val="de-DE"/>
                              </w:rPr>
                              <w:t>of</w:t>
                            </w:r>
                            <w:proofErr w:type="spellEnd"/>
                            <w:r>
                              <w:rPr>
                                <w:rFonts w:ascii="Gill Sans MT" w:hAnsi="Gill Sans MT"/>
                                <w:b/>
                                <w:color w:val="FFFFFF" w:themeColor="background1"/>
                                <w:sz w:val="28"/>
                                <w:lang w:val="de-DE"/>
                              </w:rPr>
                              <w:t xml:space="preserve"> </w:t>
                            </w:r>
                            <w:proofErr w:type="spellStart"/>
                            <w:r>
                              <w:rPr>
                                <w:rFonts w:ascii="Gill Sans MT" w:hAnsi="Gill Sans MT"/>
                                <w:b/>
                                <w:color w:val="FFFFFF" w:themeColor="background1"/>
                                <w:sz w:val="28"/>
                                <w:lang w:val="de-DE"/>
                              </w:rPr>
                              <w:t>Orthoesters</w:t>
                            </w:r>
                            <w:proofErr w:type="spellEnd"/>
                          </w:p>
                          <w:bookmarkEnd w:id="0"/>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8338807" id="_x0000_t202" coordsize="21600,21600" o:spt="202" path="m,l,21600r21600,l21600,xe">
                <v:stroke joinstyle="miter"/>
                <v:path gradientshapeok="t" o:connecttype="rect"/>
              </v:shapetype>
              <v:shape id="Textfeld 2" o:spid="_x0000_s1026" type="#_x0000_t202" style="position:absolute;margin-left:430.3pt;margin-top:2.55pt;width:481.5pt;height:36.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" filled="f" stroked="f">
                <v:textbox inset="1mm,1mm,1mm,1mm">
                  <w:txbxContent>
                    <w:p w:rsidR="001E03A6" w:rsidRPr="00DD41B2" w:rsidRDefault="00DD41B2">
                      <w:pPr>
                        <w:rPr>
                          <w:rFonts w:ascii="Gill Sans MT" w:hAnsi="Gill Sans MT"/>
                          <w:b/>
                          <w:color w:val="FFFFFF" w:themeColor="background1"/>
                          <w:sz w:val="28"/>
                          <w:lang w:val="de-DE"/>
                        </w:rPr>
                      </w:pPr>
                      <w:r>
                        <w:rPr>
                          <w:rFonts w:ascii="Gill Sans MT" w:hAnsi="Gill Sans MT"/>
                          <w:b/>
                          <w:color w:val="FFFFFF" w:themeColor="background1"/>
                          <w:sz w:val="28"/>
                          <w:lang w:val="de-DE"/>
                        </w:rPr>
                        <w:t xml:space="preserve">The Dynamic Chemistry </w:t>
                      </w:r>
                      <w:proofErr w:type="spellStart"/>
                      <w:r>
                        <w:rPr>
                          <w:rFonts w:ascii="Gill Sans MT" w:hAnsi="Gill Sans MT"/>
                          <w:b/>
                          <w:color w:val="FFFFFF" w:themeColor="background1"/>
                          <w:sz w:val="28"/>
                          <w:lang w:val="de-DE"/>
                        </w:rPr>
                        <w:t>of</w:t>
                      </w:r>
                      <w:proofErr w:type="spellEnd"/>
                      <w:r>
                        <w:rPr>
                          <w:rFonts w:ascii="Gill Sans MT" w:hAnsi="Gill Sans MT"/>
                          <w:b/>
                          <w:color w:val="FFFFFF" w:themeColor="background1"/>
                          <w:sz w:val="28"/>
                          <w:lang w:val="de-DE"/>
                        </w:rPr>
                        <w:t xml:space="preserve"> </w:t>
                      </w:r>
                      <w:proofErr w:type="spellStart"/>
                      <w:r>
                        <w:rPr>
                          <w:rFonts w:ascii="Gill Sans MT" w:hAnsi="Gill Sans MT"/>
                          <w:b/>
                          <w:color w:val="FFFFFF" w:themeColor="background1"/>
                          <w:sz w:val="28"/>
                          <w:lang w:val="de-DE"/>
                        </w:rPr>
                        <w:t>Orthoesters</w:t>
                      </w:r>
                      <w:proofErr w:type="spellEnd"/>
                    </w:p>
                  </w:txbxContent>
                </v:textbox>
                <w10:wrap type="square" anchorx="margin"/>
              </v:shape>
            </w:pict>
          </mc:Fallback>
        </mc:AlternateContent>
      </w:r>
      <w:r>
        <w:rPr>
          <w:rFonts w:asciiTheme="minorHAnsi" w:hAnsiTheme="minorHAnsi" w:cstheme="minorHAnsi"/>
          <w:noProof/>
          <w:szCs w:val="22"/>
          <w:lang w:val="en-US" w:eastAsia="en-US"/>
        </w:rPr>
        <w:drawing>
          <wp:anchor distT="0" distB="0" distL="114300" distR="114300" simplePos="0" relativeHeight="251658240" behindDoc="0" locked="0" layoutInCell="1" allowOverlap="1" wp14:anchorId="45DDA965" wp14:editId="63B85F22">
            <wp:simplePos x="0" y="0"/>
            <wp:positionH relativeFrom="margin">
              <wp:posOffset>2837415</wp:posOffset>
            </wp:positionH>
            <wp:positionV relativeFrom="paragraph">
              <wp:posOffset>22859</wp:posOffset>
            </wp:positionV>
            <wp:extent cx="3261125" cy="4667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THeade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3945" cy="46712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noProof/>
          <w:szCs w:val="22"/>
          <w:lang w:val="en-US" w:eastAsia="en-US"/>
        </w:rPr>
        <mc:AlternateContent>
          <mc:Choice Requires="wps">
            <w:drawing>
              <wp:anchor distT="0" distB="0" distL="114300" distR="114300" simplePos="0" relativeHeight="251657215" behindDoc="0" locked="0" layoutInCell="1" allowOverlap="1" wp14:anchorId="0199F5C3" wp14:editId="0A75E05B">
                <wp:simplePos x="0" y="0"/>
                <wp:positionH relativeFrom="margin">
                  <wp:align>right</wp:align>
                </wp:positionH>
                <wp:positionV relativeFrom="paragraph">
                  <wp:posOffset>13335</wp:posOffset>
                </wp:positionV>
                <wp:extent cx="6105525" cy="485775"/>
                <wp:effectExtent l="0" t="0" r="9525" b="9525"/>
                <wp:wrapNone/>
                <wp:docPr id="3" name="Rechteck 3"/>
                <wp:cNvGraphicFramePr/>
                <a:graphic xmlns:a="http://schemas.openxmlformats.org/drawingml/2006/main">
                  <a:graphicData uri="http://schemas.microsoft.com/office/word/2010/wordprocessingShape">
                    <wps:wsp>
                      <wps:cNvSpPr/>
                      <wps:spPr>
                        <a:xfrm>
                          <a:off x="0" y="0"/>
                          <a:ext cx="6105525" cy="485775"/>
                        </a:xfrm>
                        <a:prstGeom prst="rect">
                          <a:avLst/>
                        </a:prstGeom>
                        <a:solidFill>
                          <a:srgbClr val="223C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B555BFD" id="Rechteck 3" o:spid="_x0000_s1026" style="position:absolute;margin-left:429.55pt;margin-top:1.05pt;width:480.75pt;height:38.25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" fillcolor="#223c68" stroked="f" strokeweight="2pt">
                <w10:wrap anchorx="margin"/>
              </v:rect>
            </w:pict>
          </mc:Fallback>
        </mc:AlternateContent>
      </w:r>
      <w:r w:rsidR="00991CB2" w:rsidRPr="001E03A6">
        <w:rPr>
          <w:rFonts w:asciiTheme="minorHAnsi" w:hAnsiTheme="minorHAnsi" w:cstheme="minorHAnsi"/>
          <w:szCs w:val="22"/>
          <w:u w:val="single"/>
        </w:rPr>
        <w:t>Max von Delius</w:t>
      </w:r>
    </w:p>
    <w:p w:rsidR="00592C0F" w:rsidRPr="001E03A6" w:rsidRDefault="006D11E0" w:rsidP="00991CB2">
      <w:pPr>
        <w:spacing w:line="276" w:lineRule="auto"/>
        <w:rPr>
          <w:rFonts w:asciiTheme="minorHAnsi" w:hAnsiTheme="minorHAnsi" w:cstheme="minorHAnsi"/>
          <w:i/>
          <w:szCs w:val="22"/>
        </w:rPr>
      </w:pPr>
      <w:r w:rsidRPr="001E03A6">
        <w:rPr>
          <w:rFonts w:asciiTheme="minorHAnsi" w:hAnsiTheme="minorHAnsi" w:cstheme="minorHAnsi"/>
          <w:i/>
          <w:szCs w:val="22"/>
        </w:rPr>
        <w:t>Institute of Organic Chemistry and Advanced Materials, University of Ulm, Germany.</w:t>
      </w:r>
      <w:r w:rsidR="00377708" w:rsidRPr="001E03A6">
        <w:rPr>
          <w:rFonts w:asciiTheme="minorHAnsi" w:hAnsiTheme="minorHAnsi" w:cstheme="minorHAnsi"/>
          <w:i/>
          <w:szCs w:val="22"/>
        </w:rPr>
        <w:t xml:space="preserve"> </w:t>
      </w:r>
      <w:r w:rsidR="00991CB2" w:rsidRPr="001E03A6">
        <w:rPr>
          <w:rFonts w:asciiTheme="minorHAnsi" w:hAnsiTheme="minorHAnsi" w:cstheme="minorHAnsi"/>
          <w:i/>
          <w:szCs w:val="22"/>
        </w:rPr>
        <w:t xml:space="preserve">www.deliusgroup.net, </w:t>
      </w:r>
      <w:r w:rsidR="00377708" w:rsidRPr="001E03A6">
        <w:rPr>
          <w:rFonts w:asciiTheme="minorHAnsi" w:hAnsiTheme="minorHAnsi" w:cstheme="minorHAnsi"/>
          <w:i/>
          <w:szCs w:val="22"/>
        </w:rPr>
        <w:t>max.vondelius@uni-ulm.de</w:t>
      </w:r>
    </w:p>
    <w:p w:rsidR="00592C0F" w:rsidRPr="001E03A6" w:rsidRDefault="00592C0F" w:rsidP="00991CB2">
      <w:pPr>
        <w:spacing w:line="276" w:lineRule="auto"/>
        <w:rPr>
          <w:rFonts w:asciiTheme="minorHAnsi" w:hAnsiTheme="minorHAnsi" w:cstheme="minorHAnsi"/>
          <w:szCs w:val="22"/>
        </w:rPr>
      </w:pPr>
    </w:p>
    <w:p w:rsidR="00592C0F" w:rsidRPr="001E03A6" w:rsidRDefault="006D11E0" w:rsidP="001E03A6">
      <w:pPr>
        <w:spacing w:line="276" w:lineRule="auto"/>
        <w:jc w:val="both"/>
        <w:rPr>
          <w:rFonts w:asciiTheme="minorHAnsi" w:hAnsiTheme="minorHAnsi" w:cstheme="minorHAnsi"/>
          <w:szCs w:val="22"/>
        </w:rPr>
      </w:pPr>
      <w:r w:rsidRPr="001E03A6">
        <w:rPr>
          <w:rFonts w:asciiTheme="minorHAnsi" w:hAnsiTheme="minorHAnsi" w:cstheme="minorHAnsi"/>
          <w:szCs w:val="22"/>
        </w:rPr>
        <w:t xml:space="preserve">Dynamic covalent chemistry (DCC) </w:t>
      </w:r>
      <w:r w:rsidR="00A04489" w:rsidRPr="001E03A6">
        <w:rPr>
          <w:rFonts w:asciiTheme="minorHAnsi" w:hAnsiTheme="minorHAnsi" w:cstheme="minorHAnsi"/>
          <w:szCs w:val="22"/>
        </w:rPr>
        <w:t>is</w:t>
      </w:r>
      <w:r w:rsidRPr="001E03A6">
        <w:rPr>
          <w:rFonts w:asciiTheme="minorHAnsi" w:hAnsiTheme="minorHAnsi" w:cstheme="minorHAnsi"/>
          <w:szCs w:val="22"/>
        </w:rPr>
        <w:t xml:space="preserve"> a powerful tool for probing non-covalent interactions, identifying ligands for medicinally relevant biological targets, and for making use of the feature of “error correction” to achieve the synthesis of interesting molecules, porous materials, gels and polymers.</w:t>
      </w:r>
    </w:p>
    <w:p w:rsidR="006D11E0" w:rsidRPr="001E03A6" w:rsidRDefault="006D11E0" w:rsidP="001E03A6">
      <w:pPr>
        <w:spacing w:line="276" w:lineRule="auto"/>
        <w:jc w:val="both"/>
        <w:rPr>
          <w:rFonts w:asciiTheme="minorHAnsi" w:hAnsiTheme="minorHAnsi" w:cstheme="minorHAnsi"/>
          <w:szCs w:val="22"/>
        </w:rPr>
      </w:pPr>
    </w:p>
    <w:p w:rsidR="00592C0F" w:rsidRPr="001E03A6" w:rsidRDefault="006D11E0" w:rsidP="001E03A6">
      <w:pPr>
        <w:spacing w:line="276" w:lineRule="auto"/>
        <w:jc w:val="both"/>
        <w:rPr>
          <w:rFonts w:asciiTheme="minorHAnsi" w:hAnsiTheme="minorHAnsi" w:cstheme="minorHAnsi"/>
          <w:szCs w:val="22"/>
        </w:rPr>
      </w:pPr>
      <w:r w:rsidRPr="001E03A6">
        <w:rPr>
          <w:rFonts w:asciiTheme="minorHAnsi" w:hAnsiTheme="minorHAnsi" w:cstheme="minorHAnsi"/>
          <w:szCs w:val="22"/>
        </w:rPr>
        <w:t>I will present our recent work on a new class of self-assembled, yet tiny cage compounds.</w:t>
      </w:r>
      <w:r w:rsidRPr="001E03A6">
        <w:rPr>
          <w:rFonts w:asciiTheme="minorHAnsi" w:hAnsiTheme="minorHAnsi" w:cstheme="minorHAnsi"/>
          <w:szCs w:val="22"/>
          <w:vertAlign w:val="superscript"/>
        </w:rPr>
        <w:t>1</w:t>
      </w:r>
      <w:r w:rsidRPr="001E03A6">
        <w:rPr>
          <w:rFonts w:asciiTheme="minorHAnsi" w:hAnsiTheme="minorHAnsi" w:cstheme="minorHAnsi"/>
          <w:szCs w:val="22"/>
        </w:rPr>
        <w:t xml:space="preserve"> We were able to employ acid-</w:t>
      </w:r>
      <w:proofErr w:type="spellStart"/>
      <w:r w:rsidRPr="001E03A6">
        <w:rPr>
          <w:rFonts w:asciiTheme="minorHAnsi" w:hAnsiTheme="minorHAnsi" w:cstheme="minorHAnsi"/>
          <w:szCs w:val="22"/>
        </w:rPr>
        <w:t>catalyzed</w:t>
      </w:r>
      <w:proofErr w:type="spellEnd"/>
      <w:r w:rsidRPr="001E03A6">
        <w:rPr>
          <w:rFonts w:asciiTheme="minorHAnsi" w:hAnsiTheme="minorHAnsi" w:cstheme="minorHAnsi"/>
          <w:szCs w:val="22"/>
        </w:rPr>
        <w:t xml:space="preserve"> </w:t>
      </w:r>
      <w:proofErr w:type="spellStart"/>
      <w:r w:rsidRPr="001E03A6">
        <w:rPr>
          <w:rFonts w:asciiTheme="minorHAnsi" w:hAnsiTheme="minorHAnsi" w:cstheme="minorHAnsi"/>
          <w:szCs w:val="22"/>
        </w:rPr>
        <w:t>orthoester</w:t>
      </w:r>
      <w:proofErr w:type="spellEnd"/>
      <w:r w:rsidRPr="001E03A6">
        <w:rPr>
          <w:rFonts w:asciiTheme="minorHAnsi" w:hAnsiTheme="minorHAnsi" w:cstheme="minorHAnsi"/>
          <w:szCs w:val="22"/>
        </w:rPr>
        <w:t xml:space="preserve"> exchange</w:t>
      </w:r>
      <w:r w:rsidRPr="001E03A6">
        <w:rPr>
          <w:rFonts w:asciiTheme="minorHAnsi" w:hAnsiTheme="minorHAnsi" w:cstheme="minorHAnsi"/>
          <w:szCs w:val="22"/>
          <w:vertAlign w:val="superscript"/>
        </w:rPr>
        <w:t>2</w:t>
      </w:r>
      <w:r w:rsidRPr="001E03A6">
        <w:rPr>
          <w:rFonts w:asciiTheme="minorHAnsi" w:hAnsiTheme="minorHAnsi" w:cstheme="minorHAnsi"/>
          <w:szCs w:val="22"/>
        </w:rPr>
        <w:t xml:space="preserve"> (Figure a) for the one-pot synthesis of </w:t>
      </w:r>
      <w:proofErr w:type="spellStart"/>
      <w:r w:rsidRPr="001E03A6">
        <w:rPr>
          <w:rFonts w:asciiTheme="minorHAnsi" w:hAnsiTheme="minorHAnsi" w:cstheme="minorHAnsi"/>
          <w:szCs w:val="22"/>
        </w:rPr>
        <w:t>cryptates</w:t>
      </w:r>
      <w:proofErr w:type="spellEnd"/>
      <w:r w:rsidRPr="001E03A6">
        <w:rPr>
          <w:rFonts w:asciiTheme="minorHAnsi" w:hAnsiTheme="minorHAnsi" w:cstheme="minorHAnsi"/>
          <w:szCs w:val="22"/>
        </w:rPr>
        <w:t xml:space="preserve">, in which </w:t>
      </w:r>
      <w:r w:rsidRPr="001E03A6">
        <w:rPr>
          <w:rFonts w:asciiTheme="minorHAnsi" w:hAnsiTheme="minorHAnsi" w:cstheme="minorHAnsi"/>
          <w:i/>
          <w:szCs w:val="22"/>
        </w:rPr>
        <w:t>O</w:t>
      </w:r>
      <w:proofErr w:type="gramStart"/>
      <w:r w:rsidRPr="001E03A6">
        <w:rPr>
          <w:rFonts w:asciiTheme="minorHAnsi" w:hAnsiTheme="minorHAnsi" w:cstheme="minorHAnsi"/>
          <w:szCs w:val="22"/>
        </w:rPr>
        <w:t>,</w:t>
      </w:r>
      <w:r w:rsidRPr="001E03A6">
        <w:rPr>
          <w:rFonts w:asciiTheme="minorHAnsi" w:hAnsiTheme="minorHAnsi" w:cstheme="minorHAnsi"/>
          <w:i/>
          <w:szCs w:val="22"/>
        </w:rPr>
        <w:t>O</w:t>
      </w:r>
      <w:r w:rsidRPr="001E03A6">
        <w:rPr>
          <w:rFonts w:asciiTheme="minorHAnsi" w:hAnsiTheme="minorHAnsi" w:cstheme="minorHAnsi"/>
          <w:szCs w:val="22"/>
        </w:rPr>
        <w:t>,</w:t>
      </w:r>
      <w:r w:rsidRPr="001E03A6">
        <w:rPr>
          <w:rFonts w:asciiTheme="minorHAnsi" w:hAnsiTheme="minorHAnsi" w:cstheme="minorHAnsi"/>
          <w:i/>
          <w:szCs w:val="22"/>
        </w:rPr>
        <w:t>O</w:t>
      </w:r>
      <w:proofErr w:type="gramEnd"/>
      <w:r w:rsidRPr="001E03A6">
        <w:rPr>
          <w:rFonts w:asciiTheme="minorHAnsi" w:hAnsiTheme="minorHAnsi" w:cstheme="minorHAnsi"/>
          <w:szCs w:val="22"/>
        </w:rPr>
        <w:t>-</w:t>
      </w:r>
      <w:proofErr w:type="spellStart"/>
      <w:r w:rsidRPr="001E03A6">
        <w:rPr>
          <w:rFonts w:asciiTheme="minorHAnsi" w:hAnsiTheme="minorHAnsi" w:cstheme="minorHAnsi"/>
          <w:szCs w:val="22"/>
        </w:rPr>
        <w:t>orthoesters</w:t>
      </w:r>
      <w:proofErr w:type="spellEnd"/>
      <w:r w:rsidRPr="001E03A6">
        <w:rPr>
          <w:rFonts w:asciiTheme="minorHAnsi" w:hAnsiTheme="minorHAnsi" w:cstheme="minorHAnsi"/>
          <w:szCs w:val="22"/>
        </w:rPr>
        <w:t xml:space="preserve"> act as </w:t>
      </w:r>
      <w:proofErr w:type="spellStart"/>
      <w:r w:rsidR="00A04489" w:rsidRPr="001E03A6">
        <w:rPr>
          <w:rFonts w:asciiTheme="minorHAnsi" w:hAnsiTheme="minorHAnsi" w:cstheme="minorHAnsi"/>
          <w:szCs w:val="22"/>
        </w:rPr>
        <w:t>tripodal</w:t>
      </w:r>
      <w:proofErr w:type="spellEnd"/>
      <w:r w:rsidR="00A04489" w:rsidRPr="001E03A6">
        <w:rPr>
          <w:rFonts w:asciiTheme="minorHAnsi" w:hAnsiTheme="minorHAnsi" w:cstheme="minorHAnsi"/>
          <w:szCs w:val="22"/>
        </w:rPr>
        <w:t xml:space="preserve"> </w:t>
      </w:r>
      <w:r w:rsidRPr="001E03A6">
        <w:rPr>
          <w:rFonts w:asciiTheme="minorHAnsi" w:hAnsiTheme="minorHAnsi" w:cstheme="minorHAnsi"/>
          <w:szCs w:val="22"/>
        </w:rPr>
        <w:t>bridgeheads. Due to the</w:t>
      </w:r>
      <w:r w:rsidR="007F2434">
        <w:rPr>
          <w:rFonts w:asciiTheme="minorHAnsi" w:hAnsiTheme="minorHAnsi" w:cstheme="minorHAnsi"/>
          <w:szCs w:val="22"/>
        </w:rPr>
        <w:t>ir unique structure (see Figure </w:t>
      </w:r>
      <w:r w:rsidRPr="001E03A6">
        <w:rPr>
          <w:rFonts w:asciiTheme="minorHAnsi" w:hAnsiTheme="minorHAnsi" w:cstheme="minorHAnsi"/>
          <w:szCs w:val="22"/>
        </w:rPr>
        <w:t>b), these compounds exhibit a range of unusual properties,</w:t>
      </w:r>
      <w:r w:rsidRPr="001E03A6">
        <w:rPr>
          <w:rFonts w:asciiTheme="minorHAnsi" w:hAnsiTheme="minorHAnsi" w:cstheme="minorHAnsi"/>
          <w:szCs w:val="22"/>
          <w:vertAlign w:val="superscript"/>
        </w:rPr>
        <w:t>3</w:t>
      </w:r>
      <w:r w:rsidRPr="001E03A6">
        <w:rPr>
          <w:rFonts w:asciiTheme="minorHAnsi" w:hAnsiTheme="minorHAnsi" w:cstheme="minorHAnsi"/>
          <w:szCs w:val="22"/>
        </w:rPr>
        <w:t xml:space="preserve"> and preliminary studies point towards a broad scope of the self-assembly process. Most notably, dynamic </w:t>
      </w:r>
      <w:proofErr w:type="spellStart"/>
      <w:r w:rsidRPr="001E03A6">
        <w:rPr>
          <w:rFonts w:asciiTheme="minorHAnsi" w:hAnsiTheme="minorHAnsi" w:cstheme="minorHAnsi"/>
          <w:szCs w:val="22"/>
        </w:rPr>
        <w:t>orthoester</w:t>
      </w:r>
      <w:proofErr w:type="spellEnd"/>
      <w:r w:rsidRPr="001E03A6">
        <w:rPr>
          <w:rFonts w:asciiTheme="minorHAnsi" w:hAnsiTheme="minorHAnsi" w:cstheme="minorHAnsi"/>
          <w:szCs w:val="22"/>
        </w:rPr>
        <w:t xml:space="preserve"> </w:t>
      </w:r>
      <w:proofErr w:type="spellStart"/>
      <w:r w:rsidRPr="001E03A6">
        <w:rPr>
          <w:rFonts w:asciiTheme="minorHAnsi" w:hAnsiTheme="minorHAnsi" w:cstheme="minorHAnsi"/>
          <w:szCs w:val="22"/>
        </w:rPr>
        <w:t>cryptands</w:t>
      </w:r>
      <w:proofErr w:type="spellEnd"/>
      <w:r w:rsidRPr="001E03A6">
        <w:rPr>
          <w:rFonts w:asciiTheme="minorHAnsi" w:hAnsiTheme="minorHAnsi" w:cstheme="minorHAnsi"/>
          <w:szCs w:val="22"/>
        </w:rPr>
        <w:t xml:space="preserve"> offer an elegant entry to experiments, in which a metal ion selects its preferred host from a dynamic mixture of competing subcomponents (“adaptive host-guest systems”). We found that certain alkali metal ions directed the dynamic system towards the formation of one preferred host with remarkable selectivity, </w:t>
      </w:r>
      <w:r w:rsidR="00A04489" w:rsidRPr="001E03A6">
        <w:rPr>
          <w:rFonts w:asciiTheme="minorHAnsi" w:hAnsiTheme="minorHAnsi" w:cstheme="minorHAnsi"/>
          <w:szCs w:val="22"/>
        </w:rPr>
        <w:t>thus allowing</w:t>
      </w:r>
      <w:r w:rsidRPr="001E03A6">
        <w:rPr>
          <w:rFonts w:asciiTheme="minorHAnsi" w:hAnsiTheme="minorHAnsi" w:cstheme="minorHAnsi"/>
          <w:szCs w:val="22"/>
        </w:rPr>
        <w:t xml:space="preserve"> us to carry out an unprecedented “</w:t>
      </w:r>
      <w:proofErr w:type="spellStart"/>
      <w:r w:rsidRPr="001E03A6">
        <w:rPr>
          <w:rFonts w:asciiTheme="minorHAnsi" w:hAnsiTheme="minorHAnsi" w:cstheme="minorHAnsi"/>
          <w:szCs w:val="22"/>
        </w:rPr>
        <w:t>crypta</w:t>
      </w:r>
      <w:r w:rsidR="00F17A99">
        <w:rPr>
          <w:rFonts w:asciiTheme="minorHAnsi" w:hAnsiTheme="minorHAnsi" w:cstheme="minorHAnsi"/>
          <w:szCs w:val="22"/>
        </w:rPr>
        <w:t>te</w:t>
      </w:r>
      <w:proofErr w:type="spellEnd"/>
      <w:r w:rsidR="00F17A99">
        <w:rPr>
          <w:rFonts w:asciiTheme="minorHAnsi" w:hAnsiTheme="minorHAnsi" w:cstheme="minorHAnsi"/>
          <w:szCs w:val="22"/>
        </w:rPr>
        <w:t xml:space="preserve"> metathesis” reaction (Figure </w:t>
      </w:r>
      <w:r w:rsidRPr="001E03A6">
        <w:rPr>
          <w:rFonts w:asciiTheme="minorHAnsi" w:hAnsiTheme="minorHAnsi" w:cstheme="minorHAnsi"/>
          <w:szCs w:val="22"/>
        </w:rPr>
        <w:t>c).</w:t>
      </w:r>
      <w:r w:rsidRPr="001E03A6">
        <w:rPr>
          <w:rFonts w:asciiTheme="minorHAnsi" w:hAnsiTheme="minorHAnsi" w:cstheme="minorHAnsi"/>
          <w:szCs w:val="22"/>
          <w:vertAlign w:val="superscript"/>
        </w:rPr>
        <w:t>4</w:t>
      </w:r>
    </w:p>
    <w:p w:rsidR="00592C0F" w:rsidRPr="001E03A6" w:rsidRDefault="00592C0F" w:rsidP="001E03A6">
      <w:pPr>
        <w:spacing w:line="276" w:lineRule="auto"/>
        <w:jc w:val="both"/>
        <w:rPr>
          <w:rFonts w:asciiTheme="minorHAnsi" w:hAnsiTheme="minorHAnsi" w:cstheme="minorHAnsi"/>
          <w:sz w:val="22"/>
          <w:szCs w:val="22"/>
        </w:rPr>
      </w:pPr>
    </w:p>
    <w:p w:rsidR="006D11E0" w:rsidRPr="001E03A6" w:rsidRDefault="00F17A99" w:rsidP="00F17A99">
      <w:pPr>
        <w:spacing w:line="276" w:lineRule="auto"/>
        <w:jc w:val="center"/>
        <w:rPr>
          <w:rFonts w:asciiTheme="minorHAnsi" w:hAnsiTheme="minorHAnsi" w:cstheme="minorHAnsi"/>
          <w:sz w:val="22"/>
          <w:szCs w:val="22"/>
        </w:rPr>
      </w:pPr>
      <w:r>
        <w:rPr>
          <w:rFonts w:asciiTheme="minorHAnsi" w:hAnsiTheme="minorHAnsi" w:cstheme="minorHAnsi"/>
          <w:noProof/>
          <w:sz w:val="22"/>
          <w:szCs w:val="22"/>
          <w:lang w:val="en-US" w:eastAsia="en-US"/>
        </w:rPr>
        <w:drawing>
          <wp:inline distT="0" distB="0" distL="0" distR="0">
            <wp:extent cx="5705475" cy="247280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tract Bürgenstock 2017.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449" cy="2487527"/>
                    </a:xfrm>
                    <a:prstGeom prst="rect">
                      <a:avLst/>
                    </a:prstGeom>
                  </pic:spPr>
                </pic:pic>
              </a:graphicData>
            </a:graphic>
          </wp:inline>
        </w:drawing>
      </w:r>
    </w:p>
    <w:p w:rsidR="006D11E0" w:rsidRPr="001E03A6" w:rsidRDefault="006D11E0" w:rsidP="001E03A6">
      <w:pPr>
        <w:spacing w:line="276" w:lineRule="auto"/>
        <w:jc w:val="both"/>
        <w:rPr>
          <w:rFonts w:asciiTheme="minorHAnsi" w:hAnsiTheme="minorHAnsi" w:cstheme="minorHAnsi"/>
          <w:sz w:val="22"/>
          <w:szCs w:val="22"/>
        </w:rPr>
      </w:pPr>
    </w:p>
    <w:p w:rsidR="00592C0F" w:rsidRPr="001E03A6" w:rsidRDefault="006D11E0" w:rsidP="001E03A6">
      <w:pPr>
        <w:spacing w:line="276" w:lineRule="auto"/>
        <w:jc w:val="both"/>
        <w:rPr>
          <w:rFonts w:asciiTheme="minorHAnsi" w:hAnsiTheme="minorHAnsi" w:cstheme="minorHAnsi"/>
          <w:szCs w:val="22"/>
        </w:rPr>
      </w:pPr>
      <w:r w:rsidRPr="001E03A6">
        <w:rPr>
          <w:rFonts w:asciiTheme="minorHAnsi" w:hAnsiTheme="minorHAnsi" w:cstheme="minorHAnsi"/>
          <w:szCs w:val="22"/>
        </w:rPr>
        <w:t xml:space="preserve">Finally, I will discuss possible applications of this new class of compounds, as well as ongoing projects on related </w:t>
      </w:r>
      <w:proofErr w:type="spellStart"/>
      <w:r w:rsidRPr="001E03A6">
        <w:rPr>
          <w:rFonts w:asciiTheme="minorHAnsi" w:hAnsiTheme="minorHAnsi" w:cstheme="minorHAnsi"/>
          <w:szCs w:val="22"/>
        </w:rPr>
        <w:t>orthoester</w:t>
      </w:r>
      <w:proofErr w:type="spellEnd"/>
      <w:r w:rsidR="00A04489" w:rsidRPr="001E03A6">
        <w:rPr>
          <w:rFonts w:asciiTheme="minorHAnsi" w:hAnsiTheme="minorHAnsi" w:cstheme="minorHAnsi"/>
          <w:szCs w:val="22"/>
        </w:rPr>
        <w:t>-based (supramolecular)</w:t>
      </w:r>
      <w:r w:rsidRPr="001E03A6">
        <w:rPr>
          <w:rFonts w:asciiTheme="minorHAnsi" w:hAnsiTheme="minorHAnsi" w:cstheme="minorHAnsi"/>
          <w:szCs w:val="22"/>
        </w:rPr>
        <w:t xml:space="preserve"> architectures</w:t>
      </w:r>
      <w:r w:rsidR="00DD41B2">
        <w:rPr>
          <w:rFonts w:asciiTheme="minorHAnsi" w:hAnsiTheme="minorHAnsi" w:cstheme="minorHAnsi"/>
          <w:szCs w:val="22"/>
        </w:rPr>
        <w:t>, including receptors for anions</w:t>
      </w:r>
      <w:r w:rsidRPr="001E03A6">
        <w:rPr>
          <w:rFonts w:asciiTheme="minorHAnsi" w:hAnsiTheme="minorHAnsi" w:cstheme="minorHAnsi"/>
          <w:szCs w:val="22"/>
        </w:rPr>
        <w:t>.</w:t>
      </w:r>
    </w:p>
    <w:p w:rsidR="00EF6B1A" w:rsidRPr="001E03A6" w:rsidRDefault="00EF6B1A" w:rsidP="00991CB2">
      <w:pPr>
        <w:spacing w:line="276" w:lineRule="auto"/>
        <w:rPr>
          <w:rFonts w:asciiTheme="minorHAnsi" w:hAnsiTheme="minorHAnsi" w:cstheme="minorHAnsi"/>
          <w:sz w:val="22"/>
          <w:szCs w:val="22"/>
        </w:rPr>
      </w:pPr>
    </w:p>
    <w:p w:rsidR="006D11E0" w:rsidRPr="001E03A6" w:rsidRDefault="006D11E0" w:rsidP="00991CB2">
      <w:pPr>
        <w:spacing w:line="276" w:lineRule="auto"/>
        <w:ind w:left="284" w:hanging="284"/>
        <w:rPr>
          <w:rFonts w:asciiTheme="minorHAnsi" w:hAnsiTheme="minorHAnsi" w:cstheme="minorHAnsi"/>
          <w:sz w:val="20"/>
          <w:szCs w:val="22"/>
          <w:lang w:val="de-DE"/>
        </w:rPr>
      </w:pPr>
      <w:r w:rsidRPr="001E03A6">
        <w:rPr>
          <w:rFonts w:asciiTheme="minorHAnsi" w:hAnsiTheme="minorHAnsi" w:cstheme="minorHAnsi"/>
          <w:sz w:val="22"/>
          <w:szCs w:val="22"/>
          <w:lang w:val="de-DE"/>
        </w:rPr>
        <w:t>1</w:t>
      </w:r>
      <w:r w:rsidR="00EF6B1A" w:rsidRPr="001E03A6">
        <w:rPr>
          <w:rFonts w:asciiTheme="minorHAnsi" w:hAnsiTheme="minorHAnsi" w:cstheme="minorHAnsi"/>
          <w:sz w:val="22"/>
          <w:szCs w:val="22"/>
          <w:lang w:val="de-DE"/>
        </w:rPr>
        <w:t>.</w:t>
      </w:r>
      <w:r w:rsidR="00EF6B1A" w:rsidRPr="001E03A6">
        <w:rPr>
          <w:rFonts w:asciiTheme="minorHAnsi" w:hAnsiTheme="minorHAnsi" w:cstheme="minorHAnsi"/>
          <w:sz w:val="22"/>
          <w:szCs w:val="22"/>
          <w:lang w:val="de-DE"/>
        </w:rPr>
        <w:tab/>
      </w:r>
      <w:r w:rsidRPr="001E03A6">
        <w:rPr>
          <w:rFonts w:asciiTheme="minorHAnsi" w:hAnsiTheme="minorHAnsi" w:cstheme="minorHAnsi"/>
          <w:sz w:val="20"/>
          <w:szCs w:val="22"/>
          <w:lang w:val="de-DE"/>
        </w:rPr>
        <w:t>R.-C. Brachvogel, F. Hampel</w:t>
      </w:r>
      <w:r w:rsidR="00991CB2" w:rsidRPr="001E03A6">
        <w:rPr>
          <w:rFonts w:asciiTheme="minorHAnsi" w:hAnsiTheme="minorHAnsi" w:cstheme="minorHAnsi"/>
          <w:sz w:val="20"/>
          <w:szCs w:val="22"/>
          <w:lang w:val="de-DE"/>
        </w:rPr>
        <w:t>,</w:t>
      </w:r>
      <w:r w:rsidRPr="001E03A6">
        <w:rPr>
          <w:rFonts w:asciiTheme="minorHAnsi" w:hAnsiTheme="minorHAnsi" w:cstheme="minorHAnsi"/>
          <w:sz w:val="20"/>
          <w:szCs w:val="22"/>
          <w:lang w:val="de-DE"/>
        </w:rPr>
        <w:t xml:space="preserve"> </w:t>
      </w:r>
      <w:r w:rsidRPr="0074658F">
        <w:rPr>
          <w:rFonts w:asciiTheme="minorHAnsi" w:hAnsiTheme="minorHAnsi" w:cstheme="minorHAnsi"/>
          <w:sz w:val="20"/>
          <w:szCs w:val="22"/>
          <w:lang w:val="de-DE"/>
        </w:rPr>
        <w:t>M. von Delius</w:t>
      </w:r>
      <w:r w:rsidRPr="001E03A6">
        <w:rPr>
          <w:rFonts w:asciiTheme="minorHAnsi" w:hAnsiTheme="minorHAnsi" w:cstheme="minorHAnsi"/>
          <w:sz w:val="20"/>
          <w:szCs w:val="22"/>
          <w:lang w:val="de-DE"/>
        </w:rPr>
        <w:t xml:space="preserve">, </w:t>
      </w:r>
      <w:r w:rsidRPr="001E03A6">
        <w:rPr>
          <w:rFonts w:asciiTheme="minorHAnsi" w:hAnsiTheme="minorHAnsi" w:cstheme="minorHAnsi"/>
          <w:i/>
          <w:sz w:val="20"/>
          <w:szCs w:val="22"/>
          <w:lang w:val="de-DE"/>
        </w:rPr>
        <w:t xml:space="preserve">Nature </w:t>
      </w:r>
      <w:proofErr w:type="spellStart"/>
      <w:r w:rsidRPr="001E03A6">
        <w:rPr>
          <w:rFonts w:asciiTheme="minorHAnsi" w:hAnsiTheme="minorHAnsi" w:cstheme="minorHAnsi"/>
          <w:i/>
          <w:sz w:val="20"/>
          <w:szCs w:val="22"/>
          <w:lang w:val="de-DE"/>
        </w:rPr>
        <w:t>Commun</w:t>
      </w:r>
      <w:proofErr w:type="spellEnd"/>
      <w:r w:rsidRPr="001E03A6">
        <w:rPr>
          <w:rFonts w:asciiTheme="minorHAnsi" w:hAnsiTheme="minorHAnsi" w:cstheme="minorHAnsi"/>
          <w:i/>
          <w:sz w:val="20"/>
          <w:szCs w:val="22"/>
          <w:lang w:val="de-DE"/>
        </w:rPr>
        <w:t>.</w:t>
      </w:r>
      <w:r w:rsidR="00EF6B1A" w:rsidRPr="001E03A6">
        <w:rPr>
          <w:rFonts w:asciiTheme="minorHAnsi" w:hAnsiTheme="minorHAnsi" w:cstheme="minorHAnsi"/>
          <w:sz w:val="20"/>
          <w:szCs w:val="22"/>
          <w:lang w:val="de-DE"/>
        </w:rPr>
        <w:t xml:space="preserve"> </w:t>
      </w:r>
      <w:r w:rsidRPr="001E03A6">
        <w:rPr>
          <w:rFonts w:asciiTheme="minorHAnsi" w:hAnsiTheme="minorHAnsi" w:cstheme="minorHAnsi"/>
          <w:b/>
          <w:sz w:val="20"/>
          <w:szCs w:val="22"/>
          <w:lang w:val="de-DE"/>
        </w:rPr>
        <w:t>2015</w:t>
      </w:r>
      <w:r w:rsidRPr="001E03A6">
        <w:rPr>
          <w:rFonts w:asciiTheme="minorHAnsi" w:hAnsiTheme="minorHAnsi" w:cstheme="minorHAnsi"/>
          <w:sz w:val="20"/>
          <w:szCs w:val="22"/>
          <w:lang w:val="de-DE"/>
        </w:rPr>
        <w:t xml:space="preserve">, </w:t>
      </w:r>
      <w:r w:rsidRPr="001E03A6">
        <w:rPr>
          <w:rFonts w:asciiTheme="minorHAnsi" w:hAnsiTheme="minorHAnsi" w:cstheme="minorHAnsi"/>
          <w:i/>
          <w:sz w:val="20"/>
          <w:szCs w:val="22"/>
          <w:lang w:val="de-DE"/>
        </w:rPr>
        <w:t>6</w:t>
      </w:r>
      <w:r w:rsidRPr="001E03A6">
        <w:rPr>
          <w:rFonts w:asciiTheme="minorHAnsi" w:hAnsiTheme="minorHAnsi" w:cstheme="minorHAnsi"/>
          <w:sz w:val="20"/>
          <w:szCs w:val="22"/>
          <w:lang w:val="de-DE"/>
        </w:rPr>
        <w:t>, 7129.</w:t>
      </w:r>
    </w:p>
    <w:p w:rsidR="006D11E0" w:rsidRPr="001E03A6" w:rsidRDefault="006D11E0" w:rsidP="00991CB2">
      <w:pPr>
        <w:spacing w:line="276" w:lineRule="auto"/>
        <w:ind w:left="284" w:hanging="284"/>
        <w:rPr>
          <w:rFonts w:asciiTheme="minorHAnsi" w:hAnsiTheme="minorHAnsi" w:cstheme="minorHAnsi"/>
          <w:sz w:val="20"/>
          <w:szCs w:val="22"/>
          <w:lang w:val="de-DE"/>
        </w:rPr>
      </w:pPr>
      <w:r w:rsidRPr="001E03A6">
        <w:rPr>
          <w:rFonts w:asciiTheme="minorHAnsi" w:hAnsiTheme="minorHAnsi" w:cstheme="minorHAnsi"/>
          <w:sz w:val="20"/>
          <w:szCs w:val="22"/>
          <w:lang w:val="de-DE"/>
        </w:rPr>
        <w:t>2</w:t>
      </w:r>
      <w:r w:rsidR="00EF6B1A" w:rsidRPr="001E03A6">
        <w:rPr>
          <w:rFonts w:asciiTheme="minorHAnsi" w:hAnsiTheme="minorHAnsi" w:cstheme="minorHAnsi"/>
          <w:sz w:val="20"/>
          <w:szCs w:val="22"/>
          <w:lang w:val="de-DE"/>
        </w:rPr>
        <w:t>.</w:t>
      </w:r>
      <w:r w:rsidR="00EF6B1A" w:rsidRPr="001E03A6">
        <w:rPr>
          <w:rFonts w:asciiTheme="minorHAnsi" w:hAnsiTheme="minorHAnsi" w:cstheme="minorHAnsi"/>
          <w:sz w:val="20"/>
          <w:szCs w:val="22"/>
          <w:lang w:val="de-DE"/>
        </w:rPr>
        <w:tab/>
      </w:r>
      <w:r w:rsidRPr="001E03A6">
        <w:rPr>
          <w:rFonts w:asciiTheme="minorHAnsi" w:hAnsiTheme="minorHAnsi" w:cstheme="minorHAnsi"/>
          <w:sz w:val="20"/>
          <w:szCs w:val="22"/>
          <w:lang w:val="de-DE"/>
        </w:rPr>
        <w:t>R.-C. Brachvogel</w:t>
      </w:r>
      <w:r w:rsidR="00991CB2" w:rsidRPr="001E03A6">
        <w:rPr>
          <w:rFonts w:asciiTheme="minorHAnsi" w:hAnsiTheme="minorHAnsi" w:cstheme="minorHAnsi"/>
          <w:sz w:val="20"/>
          <w:szCs w:val="22"/>
          <w:lang w:val="de-DE"/>
        </w:rPr>
        <w:t>,</w:t>
      </w:r>
      <w:r w:rsidRPr="001E03A6">
        <w:rPr>
          <w:rFonts w:asciiTheme="minorHAnsi" w:hAnsiTheme="minorHAnsi" w:cstheme="minorHAnsi"/>
          <w:sz w:val="20"/>
          <w:szCs w:val="22"/>
          <w:lang w:val="de-DE"/>
        </w:rPr>
        <w:t xml:space="preserve"> </w:t>
      </w:r>
      <w:r w:rsidRPr="0074658F">
        <w:rPr>
          <w:rFonts w:asciiTheme="minorHAnsi" w:hAnsiTheme="minorHAnsi" w:cstheme="minorHAnsi"/>
          <w:sz w:val="20"/>
          <w:szCs w:val="22"/>
          <w:lang w:val="de-DE"/>
        </w:rPr>
        <w:t>M. von Delius</w:t>
      </w:r>
      <w:r w:rsidRPr="001E03A6">
        <w:rPr>
          <w:rFonts w:asciiTheme="minorHAnsi" w:hAnsiTheme="minorHAnsi" w:cstheme="minorHAnsi"/>
          <w:sz w:val="20"/>
          <w:szCs w:val="22"/>
          <w:lang w:val="de-DE"/>
        </w:rPr>
        <w:t xml:space="preserve">, </w:t>
      </w:r>
      <w:r w:rsidRPr="001E03A6">
        <w:rPr>
          <w:rFonts w:asciiTheme="minorHAnsi" w:hAnsiTheme="minorHAnsi" w:cstheme="minorHAnsi"/>
          <w:i/>
          <w:sz w:val="20"/>
          <w:szCs w:val="22"/>
          <w:lang w:val="de-DE"/>
        </w:rPr>
        <w:t xml:space="preserve">Chem. </w:t>
      </w:r>
      <w:proofErr w:type="spellStart"/>
      <w:r w:rsidRPr="001E03A6">
        <w:rPr>
          <w:rFonts w:asciiTheme="minorHAnsi" w:hAnsiTheme="minorHAnsi" w:cstheme="minorHAnsi"/>
          <w:i/>
          <w:sz w:val="20"/>
          <w:szCs w:val="22"/>
          <w:lang w:val="de-DE"/>
        </w:rPr>
        <w:t>Sci</w:t>
      </w:r>
      <w:proofErr w:type="spellEnd"/>
      <w:r w:rsidRPr="001E03A6">
        <w:rPr>
          <w:rFonts w:asciiTheme="minorHAnsi" w:hAnsiTheme="minorHAnsi" w:cstheme="minorHAnsi"/>
          <w:i/>
          <w:sz w:val="20"/>
          <w:szCs w:val="22"/>
          <w:lang w:val="de-DE"/>
        </w:rPr>
        <w:t>.</w:t>
      </w:r>
      <w:r w:rsidR="00EF6B1A" w:rsidRPr="001E03A6">
        <w:rPr>
          <w:rFonts w:asciiTheme="minorHAnsi" w:hAnsiTheme="minorHAnsi" w:cstheme="minorHAnsi"/>
          <w:sz w:val="20"/>
          <w:szCs w:val="22"/>
          <w:lang w:val="de-DE"/>
        </w:rPr>
        <w:t xml:space="preserve"> </w:t>
      </w:r>
      <w:r w:rsidRPr="001E03A6">
        <w:rPr>
          <w:rFonts w:asciiTheme="minorHAnsi" w:hAnsiTheme="minorHAnsi" w:cstheme="minorHAnsi"/>
          <w:b/>
          <w:sz w:val="20"/>
          <w:szCs w:val="22"/>
          <w:lang w:val="de-DE"/>
        </w:rPr>
        <w:t>2015</w:t>
      </w:r>
      <w:r w:rsidRPr="001E03A6">
        <w:rPr>
          <w:rFonts w:asciiTheme="minorHAnsi" w:hAnsiTheme="minorHAnsi" w:cstheme="minorHAnsi"/>
          <w:sz w:val="20"/>
          <w:szCs w:val="22"/>
          <w:lang w:val="de-DE"/>
        </w:rPr>
        <w:t xml:space="preserve">, </w:t>
      </w:r>
      <w:r w:rsidRPr="001E03A6">
        <w:rPr>
          <w:rFonts w:asciiTheme="minorHAnsi" w:hAnsiTheme="minorHAnsi" w:cstheme="minorHAnsi"/>
          <w:i/>
          <w:sz w:val="20"/>
          <w:szCs w:val="22"/>
          <w:lang w:val="de-DE"/>
        </w:rPr>
        <w:t>6</w:t>
      </w:r>
      <w:r w:rsidR="00EF6B1A" w:rsidRPr="001E03A6">
        <w:rPr>
          <w:rFonts w:asciiTheme="minorHAnsi" w:hAnsiTheme="minorHAnsi" w:cstheme="minorHAnsi"/>
          <w:sz w:val="20"/>
          <w:szCs w:val="22"/>
          <w:lang w:val="de-DE"/>
        </w:rPr>
        <w:t>, 1399</w:t>
      </w:r>
      <w:r w:rsidRPr="001E03A6">
        <w:rPr>
          <w:rFonts w:asciiTheme="minorHAnsi" w:hAnsiTheme="minorHAnsi" w:cstheme="minorHAnsi"/>
          <w:sz w:val="20"/>
          <w:szCs w:val="22"/>
          <w:lang w:val="de-DE"/>
        </w:rPr>
        <w:t>.</w:t>
      </w:r>
    </w:p>
    <w:p w:rsidR="006D11E0" w:rsidRPr="001E03A6" w:rsidRDefault="006D11E0" w:rsidP="00991CB2">
      <w:pPr>
        <w:spacing w:line="276" w:lineRule="auto"/>
        <w:ind w:left="284" w:hanging="284"/>
        <w:rPr>
          <w:rFonts w:asciiTheme="minorHAnsi" w:hAnsiTheme="minorHAnsi" w:cstheme="minorHAnsi"/>
          <w:sz w:val="20"/>
          <w:szCs w:val="22"/>
          <w:lang w:val="de-DE"/>
        </w:rPr>
      </w:pPr>
      <w:r w:rsidRPr="001E03A6">
        <w:rPr>
          <w:rFonts w:asciiTheme="minorHAnsi" w:hAnsiTheme="minorHAnsi" w:cstheme="minorHAnsi"/>
          <w:sz w:val="20"/>
          <w:szCs w:val="22"/>
          <w:lang w:val="de-DE"/>
        </w:rPr>
        <w:t>3</w:t>
      </w:r>
      <w:r w:rsidR="00EF6B1A" w:rsidRPr="001E03A6">
        <w:rPr>
          <w:rFonts w:asciiTheme="minorHAnsi" w:hAnsiTheme="minorHAnsi" w:cstheme="minorHAnsi"/>
          <w:sz w:val="20"/>
          <w:szCs w:val="22"/>
          <w:lang w:val="de-DE"/>
        </w:rPr>
        <w:t>.</w:t>
      </w:r>
      <w:r w:rsidR="00EF6B1A" w:rsidRPr="001E03A6">
        <w:rPr>
          <w:rFonts w:asciiTheme="minorHAnsi" w:hAnsiTheme="minorHAnsi" w:cstheme="minorHAnsi"/>
          <w:sz w:val="20"/>
          <w:szCs w:val="22"/>
          <w:lang w:val="de-DE"/>
        </w:rPr>
        <w:tab/>
      </w:r>
      <w:r w:rsidRPr="001E03A6">
        <w:rPr>
          <w:rFonts w:asciiTheme="minorHAnsi" w:hAnsiTheme="minorHAnsi" w:cstheme="minorHAnsi"/>
          <w:sz w:val="20"/>
          <w:szCs w:val="22"/>
          <w:lang w:val="de-DE"/>
        </w:rPr>
        <w:t>R.-C. Brachvogel, H. Maid</w:t>
      </w:r>
      <w:r w:rsidR="00991CB2" w:rsidRPr="001E03A6">
        <w:rPr>
          <w:rFonts w:asciiTheme="minorHAnsi" w:hAnsiTheme="minorHAnsi" w:cstheme="minorHAnsi"/>
          <w:sz w:val="20"/>
          <w:szCs w:val="22"/>
          <w:lang w:val="de-DE"/>
        </w:rPr>
        <w:t>,</w:t>
      </w:r>
      <w:r w:rsidR="00EF6B1A" w:rsidRPr="001E03A6">
        <w:rPr>
          <w:rFonts w:asciiTheme="minorHAnsi" w:hAnsiTheme="minorHAnsi" w:cstheme="minorHAnsi"/>
          <w:sz w:val="20"/>
          <w:szCs w:val="22"/>
          <w:lang w:val="de-DE"/>
        </w:rPr>
        <w:t xml:space="preserve"> </w:t>
      </w:r>
      <w:r w:rsidRPr="0074658F">
        <w:rPr>
          <w:rFonts w:asciiTheme="minorHAnsi" w:hAnsiTheme="minorHAnsi" w:cstheme="minorHAnsi"/>
          <w:sz w:val="20"/>
          <w:szCs w:val="22"/>
          <w:lang w:val="de-DE"/>
        </w:rPr>
        <w:t>M. von Delius</w:t>
      </w:r>
      <w:r w:rsidRPr="001E03A6">
        <w:rPr>
          <w:rFonts w:asciiTheme="minorHAnsi" w:hAnsiTheme="minorHAnsi" w:cstheme="minorHAnsi"/>
          <w:sz w:val="20"/>
          <w:szCs w:val="22"/>
          <w:lang w:val="de-DE"/>
        </w:rPr>
        <w:t xml:space="preserve">, </w:t>
      </w:r>
      <w:r w:rsidRPr="001E03A6">
        <w:rPr>
          <w:rFonts w:asciiTheme="minorHAnsi" w:hAnsiTheme="minorHAnsi" w:cstheme="minorHAnsi"/>
          <w:i/>
          <w:sz w:val="20"/>
          <w:szCs w:val="22"/>
          <w:lang w:val="de-DE"/>
        </w:rPr>
        <w:t xml:space="preserve">Int. J. Mol. </w:t>
      </w:r>
      <w:proofErr w:type="spellStart"/>
      <w:r w:rsidRPr="001E03A6">
        <w:rPr>
          <w:rFonts w:asciiTheme="minorHAnsi" w:hAnsiTheme="minorHAnsi" w:cstheme="minorHAnsi"/>
          <w:i/>
          <w:sz w:val="20"/>
          <w:szCs w:val="22"/>
          <w:lang w:val="de-DE"/>
        </w:rPr>
        <w:t>Sci</w:t>
      </w:r>
      <w:proofErr w:type="spellEnd"/>
      <w:r w:rsidRPr="001E03A6">
        <w:rPr>
          <w:rFonts w:asciiTheme="minorHAnsi" w:hAnsiTheme="minorHAnsi" w:cstheme="minorHAnsi"/>
          <w:i/>
          <w:sz w:val="20"/>
          <w:szCs w:val="22"/>
          <w:lang w:val="de-DE"/>
        </w:rPr>
        <w:t>.</w:t>
      </w:r>
      <w:r w:rsidR="00EF6B1A" w:rsidRPr="001E03A6">
        <w:rPr>
          <w:rFonts w:asciiTheme="minorHAnsi" w:hAnsiTheme="minorHAnsi" w:cstheme="minorHAnsi"/>
          <w:sz w:val="20"/>
          <w:szCs w:val="22"/>
          <w:lang w:val="de-DE"/>
        </w:rPr>
        <w:t xml:space="preserve"> </w:t>
      </w:r>
      <w:r w:rsidRPr="001E03A6">
        <w:rPr>
          <w:rFonts w:asciiTheme="minorHAnsi" w:hAnsiTheme="minorHAnsi" w:cstheme="minorHAnsi"/>
          <w:b/>
          <w:sz w:val="20"/>
          <w:szCs w:val="22"/>
          <w:lang w:val="de-DE"/>
        </w:rPr>
        <w:t>2015</w:t>
      </w:r>
      <w:r w:rsidRPr="001E03A6">
        <w:rPr>
          <w:rFonts w:asciiTheme="minorHAnsi" w:hAnsiTheme="minorHAnsi" w:cstheme="minorHAnsi"/>
          <w:sz w:val="20"/>
          <w:szCs w:val="22"/>
          <w:lang w:val="de-DE"/>
        </w:rPr>
        <w:t xml:space="preserve">, </w:t>
      </w:r>
      <w:r w:rsidRPr="001E03A6">
        <w:rPr>
          <w:rFonts w:asciiTheme="minorHAnsi" w:hAnsiTheme="minorHAnsi" w:cstheme="minorHAnsi"/>
          <w:i/>
          <w:sz w:val="20"/>
          <w:szCs w:val="22"/>
          <w:lang w:val="de-DE"/>
        </w:rPr>
        <w:t>16</w:t>
      </w:r>
      <w:r w:rsidR="00EF6B1A" w:rsidRPr="001E03A6">
        <w:rPr>
          <w:rFonts w:asciiTheme="minorHAnsi" w:hAnsiTheme="minorHAnsi" w:cstheme="minorHAnsi"/>
          <w:sz w:val="20"/>
          <w:szCs w:val="22"/>
          <w:lang w:val="de-DE"/>
        </w:rPr>
        <w:t>, 20641</w:t>
      </w:r>
      <w:r w:rsidRPr="001E03A6">
        <w:rPr>
          <w:rFonts w:asciiTheme="minorHAnsi" w:hAnsiTheme="minorHAnsi" w:cstheme="minorHAnsi"/>
          <w:sz w:val="20"/>
          <w:szCs w:val="22"/>
          <w:lang w:val="de-DE"/>
        </w:rPr>
        <w:t>.</w:t>
      </w:r>
    </w:p>
    <w:p w:rsidR="00FD1B39" w:rsidRPr="007F2434" w:rsidRDefault="006D11E0" w:rsidP="00991CB2">
      <w:pPr>
        <w:spacing w:line="276" w:lineRule="auto"/>
        <w:ind w:left="284" w:hanging="284"/>
        <w:rPr>
          <w:rFonts w:asciiTheme="minorHAnsi" w:hAnsiTheme="minorHAnsi" w:cstheme="minorHAnsi"/>
          <w:sz w:val="20"/>
          <w:szCs w:val="22"/>
          <w:lang w:val="de-DE"/>
        </w:rPr>
      </w:pPr>
      <w:r w:rsidRPr="001E03A6">
        <w:rPr>
          <w:rFonts w:asciiTheme="minorHAnsi" w:hAnsiTheme="minorHAnsi" w:cstheme="minorHAnsi"/>
          <w:sz w:val="20"/>
          <w:szCs w:val="22"/>
          <w:lang w:val="de-DE"/>
        </w:rPr>
        <w:t>4</w:t>
      </w:r>
      <w:r w:rsidR="00EF6B1A" w:rsidRPr="001E03A6">
        <w:rPr>
          <w:rFonts w:asciiTheme="minorHAnsi" w:hAnsiTheme="minorHAnsi" w:cstheme="minorHAnsi"/>
          <w:sz w:val="20"/>
          <w:szCs w:val="22"/>
          <w:lang w:val="de-DE"/>
        </w:rPr>
        <w:t>.</w:t>
      </w:r>
      <w:r w:rsidR="00EF6B1A" w:rsidRPr="001E03A6">
        <w:rPr>
          <w:rFonts w:asciiTheme="minorHAnsi" w:hAnsiTheme="minorHAnsi" w:cstheme="minorHAnsi"/>
          <w:sz w:val="20"/>
          <w:szCs w:val="22"/>
          <w:lang w:val="de-DE"/>
        </w:rPr>
        <w:tab/>
      </w:r>
      <w:r w:rsidRPr="001E03A6">
        <w:rPr>
          <w:rFonts w:asciiTheme="minorHAnsi" w:hAnsiTheme="minorHAnsi" w:cstheme="minorHAnsi"/>
          <w:sz w:val="20"/>
          <w:szCs w:val="22"/>
          <w:lang w:val="de-DE"/>
        </w:rPr>
        <w:t xml:space="preserve">O. </w:t>
      </w:r>
      <w:proofErr w:type="spellStart"/>
      <w:r w:rsidRPr="001E03A6">
        <w:rPr>
          <w:rFonts w:asciiTheme="minorHAnsi" w:hAnsiTheme="minorHAnsi" w:cstheme="minorHAnsi"/>
          <w:sz w:val="20"/>
          <w:szCs w:val="22"/>
          <w:lang w:val="de-DE"/>
        </w:rPr>
        <w:t>Shyshov</w:t>
      </w:r>
      <w:proofErr w:type="spellEnd"/>
      <w:r w:rsidRPr="001E03A6">
        <w:rPr>
          <w:rFonts w:asciiTheme="minorHAnsi" w:hAnsiTheme="minorHAnsi" w:cstheme="minorHAnsi"/>
          <w:sz w:val="20"/>
          <w:szCs w:val="22"/>
          <w:lang w:val="de-DE"/>
        </w:rPr>
        <w:t xml:space="preserve">, R.-C. Brachvogel, T. Bachmann, R. </w:t>
      </w:r>
      <w:proofErr w:type="spellStart"/>
      <w:r w:rsidRPr="001E03A6">
        <w:rPr>
          <w:rFonts w:asciiTheme="minorHAnsi" w:hAnsiTheme="minorHAnsi" w:cstheme="minorHAnsi"/>
          <w:sz w:val="20"/>
          <w:szCs w:val="22"/>
          <w:lang w:val="de-DE"/>
        </w:rPr>
        <w:t>Srikantharajah</w:t>
      </w:r>
      <w:proofErr w:type="spellEnd"/>
      <w:r w:rsidRPr="001E03A6">
        <w:rPr>
          <w:rFonts w:asciiTheme="minorHAnsi" w:hAnsiTheme="minorHAnsi" w:cstheme="minorHAnsi"/>
          <w:sz w:val="20"/>
          <w:szCs w:val="22"/>
          <w:lang w:val="de-DE"/>
        </w:rPr>
        <w:t xml:space="preserve">, D. </w:t>
      </w:r>
      <w:proofErr w:type="spellStart"/>
      <w:r w:rsidRPr="001E03A6">
        <w:rPr>
          <w:rFonts w:asciiTheme="minorHAnsi" w:hAnsiTheme="minorHAnsi" w:cstheme="minorHAnsi"/>
          <w:sz w:val="20"/>
          <w:szCs w:val="22"/>
          <w:lang w:val="de-DE"/>
        </w:rPr>
        <w:t>Segets</w:t>
      </w:r>
      <w:proofErr w:type="spellEnd"/>
      <w:r w:rsidRPr="001E03A6">
        <w:rPr>
          <w:rFonts w:asciiTheme="minorHAnsi" w:hAnsiTheme="minorHAnsi" w:cstheme="minorHAnsi"/>
          <w:sz w:val="20"/>
          <w:szCs w:val="22"/>
          <w:lang w:val="de-DE"/>
        </w:rPr>
        <w:t>, F. Hampel, R. Puchta</w:t>
      </w:r>
      <w:r w:rsidR="00991CB2" w:rsidRPr="001E03A6">
        <w:rPr>
          <w:rFonts w:asciiTheme="minorHAnsi" w:hAnsiTheme="minorHAnsi" w:cstheme="minorHAnsi"/>
          <w:sz w:val="20"/>
          <w:szCs w:val="22"/>
          <w:lang w:val="de-DE"/>
        </w:rPr>
        <w:t>,</w:t>
      </w:r>
      <w:r w:rsidRPr="001E03A6">
        <w:rPr>
          <w:rFonts w:asciiTheme="minorHAnsi" w:hAnsiTheme="minorHAnsi" w:cstheme="minorHAnsi"/>
          <w:sz w:val="20"/>
          <w:szCs w:val="22"/>
          <w:lang w:val="de-DE"/>
        </w:rPr>
        <w:t xml:space="preserve"> </w:t>
      </w:r>
      <w:r w:rsidRPr="0074658F">
        <w:rPr>
          <w:rFonts w:asciiTheme="minorHAnsi" w:hAnsiTheme="minorHAnsi" w:cstheme="minorHAnsi"/>
          <w:sz w:val="20"/>
          <w:szCs w:val="22"/>
          <w:lang w:val="de-DE"/>
        </w:rPr>
        <w:t>M. von Delius</w:t>
      </w:r>
      <w:r w:rsidRPr="001E03A6">
        <w:rPr>
          <w:rFonts w:asciiTheme="minorHAnsi" w:hAnsiTheme="minorHAnsi" w:cstheme="minorHAnsi"/>
          <w:sz w:val="20"/>
          <w:szCs w:val="22"/>
          <w:lang w:val="de-DE"/>
        </w:rPr>
        <w:t xml:space="preserve"> </w:t>
      </w:r>
      <w:proofErr w:type="spellStart"/>
      <w:r w:rsidRPr="001E03A6">
        <w:rPr>
          <w:rFonts w:asciiTheme="minorHAnsi" w:hAnsiTheme="minorHAnsi" w:cstheme="minorHAnsi"/>
          <w:i/>
          <w:sz w:val="20"/>
          <w:szCs w:val="22"/>
          <w:lang w:val="de-DE"/>
        </w:rPr>
        <w:t>Angew</w:t>
      </w:r>
      <w:proofErr w:type="spellEnd"/>
      <w:r w:rsidRPr="001E03A6">
        <w:rPr>
          <w:rFonts w:asciiTheme="minorHAnsi" w:hAnsiTheme="minorHAnsi" w:cstheme="minorHAnsi"/>
          <w:i/>
          <w:sz w:val="20"/>
          <w:szCs w:val="22"/>
          <w:lang w:val="de-DE"/>
        </w:rPr>
        <w:t xml:space="preserve">. </w:t>
      </w:r>
      <w:r w:rsidR="00EF6B1A" w:rsidRPr="007F2434">
        <w:rPr>
          <w:rFonts w:asciiTheme="minorHAnsi" w:hAnsiTheme="minorHAnsi" w:cstheme="minorHAnsi"/>
          <w:i/>
          <w:sz w:val="20"/>
          <w:szCs w:val="22"/>
          <w:lang w:val="de-DE"/>
        </w:rPr>
        <w:t>Chem. Int. Ed.</w:t>
      </w:r>
      <w:r w:rsidR="00EF6B1A" w:rsidRPr="007F2434">
        <w:rPr>
          <w:rFonts w:asciiTheme="minorHAnsi" w:hAnsiTheme="minorHAnsi" w:cstheme="minorHAnsi"/>
          <w:sz w:val="20"/>
          <w:szCs w:val="22"/>
          <w:lang w:val="de-DE"/>
        </w:rPr>
        <w:t>,</w:t>
      </w:r>
      <w:r w:rsidR="00EF6B1A" w:rsidRPr="007F2434">
        <w:rPr>
          <w:rFonts w:asciiTheme="minorHAnsi" w:hAnsiTheme="minorHAnsi" w:cstheme="minorHAnsi"/>
          <w:i/>
          <w:sz w:val="20"/>
          <w:szCs w:val="22"/>
          <w:lang w:val="de-DE"/>
        </w:rPr>
        <w:t xml:space="preserve"> </w:t>
      </w:r>
      <w:r w:rsidRPr="007F2434">
        <w:rPr>
          <w:rFonts w:asciiTheme="minorHAnsi" w:hAnsiTheme="minorHAnsi" w:cstheme="minorHAnsi"/>
          <w:b/>
          <w:sz w:val="20"/>
          <w:szCs w:val="22"/>
          <w:lang w:val="de-DE"/>
        </w:rPr>
        <w:t>2017</w:t>
      </w:r>
      <w:r w:rsidRPr="007F2434">
        <w:rPr>
          <w:rFonts w:asciiTheme="minorHAnsi" w:hAnsiTheme="minorHAnsi" w:cstheme="minorHAnsi"/>
          <w:sz w:val="20"/>
          <w:szCs w:val="22"/>
          <w:lang w:val="de-DE"/>
        </w:rPr>
        <w:t xml:space="preserve">, </w:t>
      </w:r>
      <w:r w:rsidRPr="007F2434">
        <w:rPr>
          <w:rFonts w:asciiTheme="minorHAnsi" w:hAnsiTheme="minorHAnsi" w:cstheme="minorHAnsi"/>
          <w:i/>
          <w:sz w:val="20"/>
          <w:szCs w:val="22"/>
          <w:lang w:val="de-DE"/>
        </w:rPr>
        <w:t>56</w:t>
      </w:r>
      <w:r w:rsidR="00EF6B1A" w:rsidRPr="007F2434">
        <w:rPr>
          <w:rFonts w:asciiTheme="minorHAnsi" w:hAnsiTheme="minorHAnsi" w:cstheme="minorHAnsi"/>
          <w:sz w:val="20"/>
          <w:szCs w:val="22"/>
          <w:lang w:val="de-DE"/>
        </w:rPr>
        <w:t>, 776</w:t>
      </w:r>
      <w:r w:rsidRPr="007F2434">
        <w:rPr>
          <w:rFonts w:asciiTheme="minorHAnsi" w:hAnsiTheme="minorHAnsi" w:cstheme="minorHAnsi"/>
          <w:sz w:val="20"/>
          <w:szCs w:val="22"/>
          <w:lang w:val="de-DE"/>
        </w:rPr>
        <w:t>.</w:t>
      </w:r>
    </w:p>
    <w:sectPr w:rsidR="00FD1B39" w:rsidRPr="007F2434" w:rsidSect="001E03A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0F"/>
    <w:rsid w:val="000005DD"/>
    <w:rsid w:val="0003749C"/>
    <w:rsid w:val="000779F9"/>
    <w:rsid w:val="000A1288"/>
    <w:rsid w:val="000A1850"/>
    <w:rsid w:val="000D352F"/>
    <w:rsid w:val="000F6652"/>
    <w:rsid w:val="000F78EA"/>
    <w:rsid w:val="00125895"/>
    <w:rsid w:val="001477DD"/>
    <w:rsid w:val="001B575A"/>
    <w:rsid w:val="001D5889"/>
    <w:rsid w:val="001E03A6"/>
    <w:rsid w:val="001F1DE2"/>
    <w:rsid w:val="00211572"/>
    <w:rsid w:val="00212034"/>
    <w:rsid w:val="00237E0F"/>
    <w:rsid w:val="002D3680"/>
    <w:rsid w:val="002E01AC"/>
    <w:rsid w:val="002E15C4"/>
    <w:rsid w:val="002E6B23"/>
    <w:rsid w:val="00315932"/>
    <w:rsid w:val="00333C51"/>
    <w:rsid w:val="003474AE"/>
    <w:rsid w:val="00355F4F"/>
    <w:rsid w:val="00363646"/>
    <w:rsid w:val="00377708"/>
    <w:rsid w:val="00380F84"/>
    <w:rsid w:val="00394067"/>
    <w:rsid w:val="003A36BA"/>
    <w:rsid w:val="00453FB7"/>
    <w:rsid w:val="00466080"/>
    <w:rsid w:val="004974F5"/>
    <w:rsid w:val="004C4202"/>
    <w:rsid w:val="00502C86"/>
    <w:rsid w:val="0052564E"/>
    <w:rsid w:val="005328E6"/>
    <w:rsid w:val="00543D6A"/>
    <w:rsid w:val="0055768B"/>
    <w:rsid w:val="00573261"/>
    <w:rsid w:val="005741C5"/>
    <w:rsid w:val="00592C0F"/>
    <w:rsid w:val="00596A73"/>
    <w:rsid w:val="005A28CD"/>
    <w:rsid w:val="00604EBE"/>
    <w:rsid w:val="00622A4A"/>
    <w:rsid w:val="006564B4"/>
    <w:rsid w:val="00667B0F"/>
    <w:rsid w:val="0067123D"/>
    <w:rsid w:val="00672383"/>
    <w:rsid w:val="00685F30"/>
    <w:rsid w:val="00691B63"/>
    <w:rsid w:val="006A1CC0"/>
    <w:rsid w:val="006B3B37"/>
    <w:rsid w:val="006D11E0"/>
    <w:rsid w:val="006F6311"/>
    <w:rsid w:val="00706217"/>
    <w:rsid w:val="00707EC7"/>
    <w:rsid w:val="0073337E"/>
    <w:rsid w:val="0074658F"/>
    <w:rsid w:val="007A5A80"/>
    <w:rsid w:val="007E05B5"/>
    <w:rsid w:val="007F2434"/>
    <w:rsid w:val="007F35F3"/>
    <w:rsid w:val="00861206"/>
    <w:rsid w:val="0086675A"/>
    <w:rsid w:val="008857C5"/>
    <w:rsid w:val="00893158"/>
    <w:rsid w:val="008A75EB"/>
    <w:rsid w:val="008B6388"/>
    <w:rsid w:val="008E7B19"/>
    <w:rsid w:val="008F43C7"/>
    <w:rsid w:val="00932B2B"/>
    <w:rsid w:val="00965BD5"/>
    <w:rsid w:val="009800EF"/>
    <w:rsid w:val="00991CB2"/>
    <w:rsid w:val="00997063"/>
    <w:rsid w:val="009B0BC4"/>
    <w:rsid w:val="009B4F05"/>
    <w:rsid w:val="009D6457"/>
    <w:rsid w:val="00A00720"/>
    <w:rsid w:val="00A04489"/>
    <w:rsid w:val="00A47565"/>
    <w:rsid w:val="00A5223D"/>
    <w:rsid w:val="00A5724E"/>
    <w:rsid w:val="00A63298"/>
    <w:rsid w:val="00A63FAD"/>
    <w:rsid w:val="00A906D1"/>
    <w:rsid w:val="00A95270"/>
    <w:rsid w:val="00AD5D16"/>
    <w:rsid w:val="00AE4F00"/>
    <w:rsid w:val="00B636E2"/>
    <w:rsid w:val="00B74814"/>
    <w:rsid w:val="00B77A30"/>
    <w:rsid w:val="00BD28D1"/>
    <w:rsid w:val="00BD360A"/>
    <w:rsid w:val="00BE7828"/>
    <w:rsid w:val="00C2711B"/>
    <w:rsid w:val="00C27554"/>
    <w:rsid w:val="00C41FAC"/>
    <w:rsid w:val="00C50D7D"/>
    <w:rsid w:val="00C516DE"/>
    <w:rsid w:val="00C54365"/>
    <w:rsid w:val="00C6077E"/>
    <w:rsid w:val="00C72392"/>
    <w:rsid w:val="00CA2E9C"/>
    <w:rsid w:val="00CB1B66"/>
    <w:rsid w:val="00D04E25"/>
    <w:rsid w:val="00D47F05"/>
    <w:rsid w:val="00D6647D"/>
    <w:rsid w:val="00D72BE8"/>
    <w:rsid w:val="00D83772"/>
    <w:rsid w:val="00D86AC6"/>
    <w:rsid w:val="00D91974"/>
    <w:rsid w:val="00DB295C"/>
    <w:rsid w:val="00DC15D5"/>
    <w:rsid w:val="00DD01C0"/>
    <w:rsid w:val="00DD41B2"/>
    <w:rsid w:val="00DE0DF0"/>
    <w:rsid w:val="00DF68CB"/>
    <w:rsid w:val="00E00C30"/>
    <w:rsid w:val="00E019E2"/>
    <w:rsid w:val="00E02EFC"/>
    <w:rsid w:val="00E162B5"/>
    <w:rsid w:val="00E21469"/>
    <w:rsid w:val="00E52022"/>
    <w:rsid w:val="00E90E30"/>
    <w:rsid w:val="00E915D9"/>
    <w:rsid w:val="00EA0469"/>
    <w:rsid w:val="00EB3F26"/>
    <w:rsid w:val="00EC6A76"/>
    <w:rsid w:val="00ED2BDD"/>
    <w:rsid w:val="00EF2D8E"/>
    <w:rsid w:val="00EF6B1A"/>
    <w:rsid w:val="00F1321D"/>
    <w:rsid w:val="00F17A99"/>
    <w:rsid w:val="00F3097A"/>
    <w:rsid w:val="00F4322F"/>
    <w:rsid w:val="00F45421"/>
    <w:rsid w:val="00FA6C8E"/>
    <w:rsid w:val="00FB7026"/>
    <w:rsid w:val="00FD1B39"/>
    <w:rsid w:val="00FF30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1CB2"/>
    <w:rPr>
      <w:color w:val="0000FF" w:themeColor="hyperlink"/>
      <w:u w:val="single"/>
    </w:rPr>
  </w:style>
  <w:style w:type="paragraph" w:styleId="BalloonText">
    <w:name w:val="Balloon Text"/>
    <w:basedOn w:val="Normal"/>
    <w:link w:val="BalloonTextChar"/>
    <w:semiHidden/>
    <w:unhideWhenUsed/>
    <w:rsid w:val="000005DD"/>
    <w:rPr>
      <w:rFonts w:ascii="Lucida Grande" w:hAnsi="Lucida Grande" w:cs="Lucida Grande"/>
      <w:sz w:val="18"/>
      <w:szCs w:val="18"/>
    </w:rPr>
  </w:style>
  <w:style w:type="character" w:customStyle="1" w:styleId="BalloonTextChar">
    <w:name w:val="Balloon Text Char"/>
    <w:basedOn w:val="DefaultParagraphFont"/>
    <w:link w:val="BalloonText"/>
    <w:semiHidden/>
    <w:rsid w:val="000005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1CB2"/>
    <w:rPr>
      <w:color w:val="0000FF" w:themeColor="hyperlink"/>
      <w:u w:val="single"/>
    </w:rPr>
  </w:style>
  <w:style w:type="paragraph" w:styleId="BalloonText">
    <w:name w:val="Balloon Text"/>
    <w:basedOn w:val="Normal"/>
    <w:link w:val="BalloonTextChar"/>
    <w:semiHidden/>
    <w:unhideWhenUsed/>
    <w:rsid w:val="000005DD"/>
    <w:rPr>
      <w:rFonts w:ascii="Lucida Grande" w:hAnsi="Lucida Grande" w:cs="Lucida Grande"/>
      <w:sz w:val="18"/>
      <w:szCs w:val="18"/>
    </w:rPr>
  </w:style>
  <w:style w:type="character" w:customStyle="1" w:styleId="BalloonTextChar">
    <w:name w:val="Balloon Text Char"/>
    <w:basedOn w:val="DefaultParagraphFont"/>
    <w:link w:val="BalloonText"/>
    <w:semiHidden/>
    <w:rsid w:val="000005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The Royal Society of Chemistry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Quine</dc:creator>
  <cp:lastModifiedBy>Robert</cp:lastModifiedBy>
  <cp:revision>2</cp:revision>
  <cp:lastPrinted>2017-02-06T10:41:00Z</cp:lastPrinted>
  <dcterms:created xsi:type="dcterms:W3CDTF">2018-01-29T06:16:00Z</dcterms:created>
  <dcterms:modified xsi:type="dcterms:W3CDTF">2018-01-29T06:16:00Z</dcterms:modified>
</cp:coreProperties>
</file>